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FD" w:rsidRPr="008C18B1" w:rsidRDefault="008C18B1" w:rsidP="008C18B1">
      <w:pPr>
        <w:pBdr>
          <w:bottom w:val="single" w:sz="4" w:space="1" w:color="auto"/>
        </w:pBdr>
        <w:shd w:val="clear" w:color="auto" w:fill="FF0000"/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 w:rsidRPr="008C18B1">
        <w:rPr>
          <w:sz w:val="36"/>
          <w:szCs w:val="36"/>
        </w:rPr>
        <w:t xml:space="preserve">2023-2024 Tuition &amp; Fees </w:t>
      </w:r>
      <w:r w:rsidR="001C52D0" w:rsidRPr="008C18B1">
        <w:rPr>
          <w:sz w:val="36"/>
          <w:szCs w:val="36"/>
        </w:rPr>
        <w:tab/>
      </w:r>
      <w:r w:rsidR="001C52D0" w:rsidRPr="008C18B1">
        <w:rPr>
          <w:sz w:val="36"/>
          <w:szCs w:val="36"/>
        </w:rPr>
        <w:tab/>
      </w:r>
      <w:r w:rsidR="001C52D0" w:rsidRPr="008C18B1">
        <w:rPr>
          <w:sz w:val="36"/>
          <w:szCs w:val="36"/>
        </w:rPr>
        <w:tab/>
      </w:r>
      <w:r w:rsidR="001C52D0" w:rsidRPr="008C18B1">
        <w:rPr>
          <w:sz w:val="36"/>
          <w:szCs w:val="36"/>
        </w:rPr>
        <w:tab/>
      </w:r>
    </w:p>
    <w:p w:rsidR="001C52D0" w:rsidRDefault="00C24434" w:rsidP="001C52D0">
      <w:r>
        <w:t xml:space="preserve">Tuition is an annual agreement. Payments must be made on time or non-refundable fees will be charge through FACTS and additional late fees through SCA. </w:t>
      </w:r>
    </w:p>
    <w:p w:rsidR="008C18B1" w:rsidRDefault="008C18B1" w:rsidP="001C52D0"/>
    <w:p w:rsidR="009F29D3" w:rsidRDefault="008C18B1" w:rsidP="001C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Annual Fees:</w:t>
      </w:r>
      <w:r>
        <w:tab/>
      </w:r>
      <w:r>
        <w:tab/>
      </w:r>
      <w:r>
        <w:tab/>
        <w:t>Tuition</w:t>
      </w:r>
      <w:r>
        <w:tab/>
      </w:r>
      <w:r>
        <w:tab/>
      </w:r>
      <w:r>
        <w:tab/>
      </w:r>
      <w:r w:rsidR="009F29D3">
        <w:tab/>
      </w:r>
      <w:r>
        <w:t>Registration</w:t>
      </w:r>
      <w:r>
        <w:tab/>
      </w:r>
      <w:r>
        <w:tab/>
        <w:t>Books</w:t>
      </w:r>
    </w:p>
    <w:p w:rsidR="001C52D0" w:rsidRDefault="008C18B1" w:rsidP="001C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</w:t>
      </w:r>
      <w:r w:rsidRPr="008C18B1">
        <w:rPr>
          <w:vertAlign w:val="superscript"/>
        </w:rPr>
        <w:t>st</w:t>
      </w:r>
      <w:r>
        <w:t>- 5</w:t>
      </w:r>
      <w:r w:rsidRPr="008C18B1">
        <w:rPr>
          <w:vertAlign w:val="superscript"/>
        </w:rPr>
        <w:t>th</w:t>
      </w:r>
      <w:r>
        <w:tab/>
      </w:r>
      <w:r>
        <w:tab/>
      </w:r>
      <w:r>
        <w:tab/>
      </w:r>
      <w:r>
        <w:tab/>
      </w:r>
      <w:r w:rsidR="00B36996">
        <w:t>$4</w:t>
      </w:r>
      <w:r w:rsidR="009F29D3">
        <w:t>,</w:t>
      </w:r>
      <w:r w:rsidR="00B36996">
        <w:t>25</w:t>
      </w:r>
      <w:r w:rsidR="009F29D3">
        <w:t xml:space="preserve">0 </w:t>
      </w:r>
      <w:r w:rsidR="009F29D3">
        <w:tab/>
        <w:t>or $425 monthly</w:t>
      </w:r>
      <w:r w:rsidR="009F29D3">
        <w:tab/>
      </w:r>
      <w:r w:rsidR="00B36996">
        <w:t>$100</w:t>
      </w:r>
      <w:r w:rsidR="00B36996">
        <w:tab/>
      </w:r>
      <w:r w:rsidR="00B36996">
        <w:tab/>
      </w:r>
      <w:r w:rsidR="00B36996">
        <w:tab/>
        <w:t>$200</w:t>
      </w:r>
    </w:p>
    <w:p w:rsidR="001C52D0" w:rsidRDefault="00416FF2" w:rsidP="001C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</w:t>
      </w:r>
      <w:r w:rsidRPr="00416FF2">
        <w:rPr>
          <w:vertAlign w:val="superscript"/>
        </w:rPr>
        <w:t>th</w:t>
      </w:r>
      <w:r>
        <w:t>-8</w:t>
      </w:r>
      <w:r w:rsidRPr="0064531B">
        <w:rPr>
          <w:vertAlign w:val="superscript"/>
        </w:rPr>
        <w:t>th</w:t>
      </w:r>
      <w:r w:rsidR="00B36996">
        <w:tab/>
      </w:r>
      <w:r w:rsidR="00B36996">
        <w:tab/>
      </w:r>
      <w:r w:rsidR="00B36996">
        <w:tab/>
      </w:r>
      <w:r w:rsidR="00B36996">
        <w:tab/>
        <w:t>$4</w:t>
      </w:r>
      <w:r w:rsidR="009F29D3">
        <w:t>,</w:t>
      </w:r>
      <w:r w:rsidR="00B36996">
        <w:t>50</w:t>
      </w:r>
      <w:r w:rsidR="009F29D3">
        <w:t>0</w:t>
      </w:r>
      <w:r w:rsidR="00B36996">
        <w:tab/>
      </w:r>
      <w:r w:rsidR="009F29D3">
        <w:t>or $450 monthly</w:t>
      </w:r>
      <w:r w:rsidR="00B36996">
        <w:tab/>
        <w:t>$100</w:t>
      </w:r>
      <w:r w:rsidR="00B36996">
        <w:tab/>
      </w:r>
      <w:r w:rsidR="00B36996">
        <w:tab/>
      </w:r>
      <w:r w:rsidR="00B36996">
        <w:tab/>
        <w:t>$225</w:t>
      </w:r>
    </w:p>
    <w:p w:rsidR="001C52D0" w:rsidRDefault="00416FF2" w:rsidP="001C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9</w:t>
      </w:r>
      <w:r w:rsidRPr="00416FF2">
        <w:rPr>
          <w:vertAlign w:val="superscript"/>
        </w:rPr>
        <w:t>th</w:t>
      </w:r>
      <w:r>
        <w:t>-12</w:t>
      </w:r>
      <w:r w:rsidRPr="00416FF2">
        <w:rPr>
          <w:vertAlign w:val="superscript"/>
        </w:rPr>
        <w:t>th</w:t>
      </w:r>
      <w:r>
        <w:t xml:space="preserve"> </w:t>
      </w:r>
      <w:r w:rsidR="00B36996">
        <w:tab/>
      </w:r>
      <w:r w:rsidR="00B36996">
        <w:tab/>
      </w:r>
      <w:r w:rsidR="00B36996">
        <w:tab/>
      </w:r>
      <w:r w:rsidR="00B36996">
        <w:tab/>
        <w:t>$4</w:t>
      </w:r>
      <w:r w:rsidR="009F29D3">
        <w:t>,</w:t>
      </w:r>
      <w:r w:rsidR="00B36996">
        <w:t>75</w:t>
      </w:r>
      <w:r w:rsidR="009F29D3">
        <w:t>0</w:t>
      </w:r>
      <w:r w:rsidR="00B36996">
        <w:tab/>
      </w:r>
      <w:r w:rsidR="009F29D3">
        <w:t>or $475 monthly</w:t>
      </w:r>
      <w:r w:rsidR="009F29D3">
        <w:tab/>
      </w:r>
      <w:bookmarkStart w:id="0" w:name="_GoBack"/>
      <w:bookmarkEnd w:id="0"/>
      <w:r w:rsidR="00B36996">
        <w:t>$100</w:t>
      </w:r>
      <w:r w:rsidR="00B36996">
        <w:tab/>
      </w:r>
      <w:r w:rsidR="00B36996">
        <w:tab/>
      </w:r>
      <w:r w:rsidR="00B36996">
        <w:tab/>
        <w:t>$250</w:t>
      </w:r>
    </w:p>
    <w:p w:rsidR="009E451B" w:rsidRDefault="0064531B" w:rsidP="001C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Family Rate</w:t>
      </w:r>
      <w:r>
        <w:tab/>
      </w:r>
      <w:r>
        <w:tab/>
      </w:r>
      <w:r>
        <w:tab/>
      </w:r>
      <w:r w:rsidR="009E451B">
        <w:t>$7</w:t>
      </w:r>
      <w:r w:rsidR="009F29D3">
        <w:t>,</w:t>
      </w:r>
      <w:r w:rsidR="009E451B">
        <w:t>75</w:t>
      </w:r>
      <w:r w:rsidR="009F29D3">
        <w:t>0 or $775 monthly</w:t>
      </w:r>
      <w:r w:rsidR="009F29D3">
        <w:tab/>
      </w:r>
      <w:r w:rsidR="009F29D3">
        <w:tab/>
        <w:t>$100 per child</w:t>
      </w:r>
      <w:r w:rsidR="009F29D3">
        <w:tab/>
      </w:r>
      <w:r w:rsidR="009F29D3">
        <w:tab/>
      </w:r>
      <w:r w:rsidR="009E451B">
        <w:t>N/A</w:t>
      </w:r>
    </w:p>
    <w:p w:rsidR="0022701D" w:rsidRPr="0022701D" w:rsidRDefault="0022701D" w:rsidP="009E451B">
      <w:pPr>
        <w:tabs>
          <w:tab w:val="left" w:pos="6435"/>
        </w:tabs>
        <w:rPr>
          <w:color w:val="FF0000"/>
        </w:rPr>
      </w:pPr>
      <w:r w:rsidRPr="0022701D">
        <w:rPr>
          <w:color w:val="404040" w:themeColor="text1" w:themeTint="BF"/>
          <w:highlight w:val="yellow"/>
        </w:rPr>
        <w:t>Registration for the 2023-2024 Academic school year will begin June 20</w:t>
      </w:r>
      <w:r w:rsidRPr="0022701D">
        <w:rPr>
          <w:color w:val="404040" w:themeColor="text1" w:themeTint="BF"/>
          <w:highlight w:val="yellow"/>
          <w:vertAlign w:val="superscript"/>
        </w:rPr>
        <w:t>th</w:t>
      </w:r>
      <w:r w:rsidRPr="0022701D">
        <w:rPr>
          <w:color w:val="404040" w:themeColor="text1" w:themeTint="BF"/>
          <w:highlight w:val="yellow"/>
        </w:rPr>
        <w:t>.</w:t>
      </w:r>
      <w:r w:rsidRPr="0022701D">
        <w:rPr>
          <w:color w:val="FF0000"/>
        </w:rPr>
        <w:t xml:space="preserve"> </w:t>
      </w:r>
    </w:p>
    <w:p w:rsidR="0022701D" w:rsidRDefault="0022701D" w:rsidP="009E451B">
      <w:pPr>
        <w:tabs>
          <w:tab w:val="left" w:pos="6435"/>
        </w:tabs>
        <w:rPr>
          <w:color w:val="FF0000"/>
          <w:sz w:val="36"/>
          <w:szCs w:val="36"/>
        </w:rPr>
      </w:pPr>
    </w:p>
    <w:p w:rsidR="002A4737" w:rsidRPr="0022701D" w:rsidRDefault="00B36996" w:rsidP="009E451B">
      <w:pPr>
        <w:tabs>
          <w:tab w:val="left" w:pos="6435"/>
        </w:tabs>
        <w:rPr>
          <w:color w:val="FF0000"/>
          <w:sz w:val="36"/>
          <w:szCs w:val="36"/>
        </w:rPr>
      </w:pPr>
      <w:r>
        <w:rPr>
          <w:b/>
          <w:color w:val="1F4E79" w:themeColor="accent1" w:themeShade="80"/>
          <w:sz w:val="36"/>
          <w:szCs w:val="36"/>
        </w:rPr>
        <w:t xml:space="preserve">New Student </w:t>
      </w:r>
      <w:r w:rsidR="009E451B" w:rsidRPr="002A4737">
        <w:rPr>
          <w:b/>
          <w:color w:val="1F4E79" w:themeColor="accent1" w:themeShade="80"/>
          <w:sz w:val="36"/>
          <w:szCs w:val="36"/>
        </w:rPr>
        <w:t xml:space="preserve">Fees </w:t>
      </w:r>
      <w:r w:rsidR="002244FA" w:rsidRPr="002244FA">
        <w:rPr>
          <w:color w:val="1F4E79" w:themeColor="accent1" w:themeShade="80"/>
          <w:sz w:val="24"/>
          <w:szCs w:val="24"/>
        </w:rPr>
        <w:t>(will be payable through FACTS)</w:t>
      </w:r>
    </w:p>
    <w:p w:rsidR="002A4737" w:rsidRDefault="009368A3" w:rsidP="009E451B">
      <w:pPr>
        <w:tabs>
          <w:tab w:val="left" w:pos="6435"/>
        </w:tabs>
        <w:rPr>
          <w:color w:val="000000" w:themeColor="text1"/>
        </w:rPr>
      </w:pPr>
      <w:r w:rsidRPr="009368A3">
        <w:rPr>
          <w:b/>
          <w:color w:val="000000" w:themeColor="text1"/>
          <w:sz w:val="24"/>
          <w:szCs w:val="24"/>
        </w:rPr>
        <w:t>Application Fee</w:t>
      </w:r>
      <w:r>
        <w:rPr>
          <w:color w:val="000000" w:themeColor="text1"/>
          <w:sz w:val="24"/>
          <w:szCs w:val="24"/>
        </w:rPr>
        <w:t xml:space="preserve">                              </w:t>
      </w:r>
      <w:r w:rsidRPr="009368A3">
        <w:rPr>
          <w:color w:val="000000" w:themeColor="text1"/>
        </w:rPr>
        <w:t>$70 One-time, non-refundable, at time of application</w:t>
      </w:r>
    </w:p>
    <w:p w:rsidR="009368A3" w:rsidRPr="009368A3" w:rsidRDefault="009368A3" w:rsidP="009E451B">
      <w:pPr>
        <w:tabs>
          <w:tab w:val="left" w:pos="6435"/>
        </w:tabs>
        <w:rPr>
          <w:b/>
          <w:color w:val="1F4E79" w:themeColor="accent1" w:themeShade="80"/>
          <w:sz w:val="28"/>
          <w:szCs w:val="28"/>
        </w:rPr>
      </w:pPr>
      <w:r w:rsidRPr="009368A3">
        <w:rPr>
          <w:b/>
          <w:color w:val="000000" w:themeColor="text1"/>
          <w:sz w:val="24"/>
          <w:szCs w:val="24"/>
        </w:rPr>
        <w:t>Evaluation Fee</w:t>
      </w:r>
      <w:r w:rsidRPr="009368A3">
        <w:rPr>
          <w:b/>
          <w:color w:val="1F4E79" w:themeColor="accent1" w:themeShade="80"/>
          <w:sz w:val="28"/>
          <w:szCs w:val="28"/>
        </w:rPr>
        <w:t xml:space="preserve"> </w:t>
      </w:r>
      <w:r w:rsidR="00C24434">
        <w:rPr>
          <w:b/>
          <w:color w:val="1F4E79" w:themeColor="accent1" w:themeShade="80"/>
          <w:sz w:val="28"/>
          <w:szCs w:val="28"/>
        </w:rPr>
        <w:t xml:space="preserve">                          </w:t>
      </w:r>
      <w:r w:rsidR="00B36996">
        <w:rPr>
          <w:color w:val="000000" w:themeColor="text1"/>
        </w:rPr>
        <w:t>$20</w:t>
      </w:r>
      <w:r w:rsidR="00C24434" w:rsidRPr="00C24434">
        <w:rPr>
          <w:color w:val="000000" w:themeColor="text1"/>
        </w:rPr>
        <w:t xml:space="preserve"> at time of enrollment</w:t>
      </w:r>
      <w:r w:rsidR="00C24434" w:rsidRPr="00C24434">
        <w:rPr>
          <w:b/>
          <w:color w:val="000000" w:themeColor="text1"/>
          <w:sz w:val="28"/>
          <w:szCs w:val="28"/>
        </w:rPr>
        <w:t xml:space="preserve"> </w:t>
      </w:r>
    </w:p>
    <w:p w:rsidR="009368A3" w:rsidRDefault="009368A3" w:rsidP="009E451B">
      <w:pPr>
        <w:tabs>
          <w:tab w:val="left" w:pos="6435"/>
        </w:tabs>
        <w:rPr>
          <w:b/>
          <w:color w:val="1F4E79" w:themeColor="accent1" w:themeShade="80"/>
          <w:sz w:val="28"/>
          <w:szCs w:val="28"/>
        </w:rPr>
      </w:pPr>
    </w:p>
    <w:p w:rsidR="009368A3" w:rsidRDefault="009368A3" w:rsidP="009E451B">
      <w:pPr>
        <w:tabs>
          <w:tab w:val="left" w:pos="6435"/>
        </w:tabs>
        <w:rPr>
          <w:b/>
          <w:color w:val="1F4E79" w:themeColor="accent1" w:themeShade="80"/>
          <w:sz w:val="28"/>
          <w:szCs w:val="28"/>
        </w:rPr>
      </w:pPr>
    </w:p>
    <w:p w:rsidR="002244FA" w:rsidRDefault="002A4737" w:rsidP="009E451B">
      <w:pPr>
        <w:tabs>
          <w:tab w:val="left" w:pos="6435"/>
        </w:tabs>
        <w:rPr>
          <w:b/>
          <w:color w:val="1F4E79" w:themeColor="accent1" w:themeShade="80"/>
          <w:sz w:val="28"/>
          <w:szCs w:val="28"/>
        </w:rPr>
      </w:pPr>
      <w:r w:rsidRPr="002A4737">
        <w:rPr>
          <w:b/>
          <w:color w:val="1F4E79" w:themeColor="accent1" w:themeShade="80"/>
          <w:sz w:val="28"/>
          <w:szCs w:val="28"/>
        </w:rPr>
        <w:t xml:space="preserve">Other Costs to Consider </w:t>
      </w:r>
      <w:r>
        <w:rPr>
          <w:b/>
          <w:color w:val="1F4E79" w:themeColor="accent1" w:themeShade="80"/>
          <w:sz w:val="28"/>
          <w:szCs w:val="28"/>
        </w:rPr>
        <w:tab/>
      </w:r>
    </w:p>
    <w:p w:rsidR="002A4737" w:rsidRPr="002A4737" w:rsidRDefault="002A4737" w:rsidP="009E451B">
      <w:pPr>
        <w:tabs>
          <w:tab w:val="left" w:pos="6435"/>
        </w:tabs>
        <w:rPr>
          <w:color w:val="1F4E79" w:themeColor="accent1" w:themeShade="80"/>
          <w:sz w:val="24"/>
          <w:szCs w:val="24"/>
        </w:rPr>
      </w:pPr>
      <w:r w:rsidRPr="002A4737">
        <w:rPr>
          <w:color w:val="1F4E79" w:themeColor="accent1" w:themeShade="80"/>
          <w:sz w:val="24"/>
          <w:szCs w:val="24"/>
        </w:rPr>
        <w:t>Uniforms</w:t>
      </w:r>
      <w:r w:rsidRPr="002A4737">
        <w:t xml:space="preserve"> </w:t>
      </w:r>
      <w:r>
        <w:t xml:space="preserve">          </w:t>
      </w:r>
      <w:r w:rsidR="00B12B6F">
        <w:rPr>
          <w:sz w:val="20"/>
          <w:szCs w:val="20"/>
        </w:rPr>
        <w:t xml:space="preserve">             R</w:t>
      </w:r>
      <w:r w:rsidRPr="002A4737">
        <w:rPr>
          <w:sz w:val="20"/>
          <w:szCs w:val="20"/>
        </w:rPr>
        <w:t>equired for all grades and are to be purchased through our designated uniform provider</w:t>
      </w:r>
      <w:r w:rsidR="00B12B6F">
        <w:rPr>
          <w:sz w:val="20"/>
          <w:szCs w:val="20"/>
        </w:rPr>
        <w:t>.</w:t>
      </w:r>
      <w:r>
        <w:rPr>
          <w:color w:val="1F4E79" w:themeColor="accent1" w:themeShade="80"/>
          <w:sz w:val="24"/>
          <w:szCs w:val="24"/>
        </w:rPr>
        <w:tab/>
      </w:r>
    </w:p>
    <w:p w:rsidR="002244FA" w:rsidRDefault="00B12B6F" w:rsidP="009E451B">
      <w:pPr>
        <w:tabs>
          <w:tab w:val="left" w:pos="6435"/>
        </w:tabs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 xml:space="preserve">School Supplies              </w:t>
      </w:r>
      <w:r>
        <w:rPr>
          <w:sz w:val="20"/>
          <w:szCs w:val="20"/>
        </w:rPr>
        <w:t xml:space="preserve">  May </w:t>
      </w:r>
      <w:r w:rsidR="002A4737" w:rsidRPr="002A4737">
        <w:rPr>
          <w:sz w:val="20"/>
          <w:szCs w:val="20"/>
        </w:rPr>
        <w:t xml:space="preserve">be purchased at any location; grade level lists </w:t>
      </w:r>
      <w:r w:rsidR="002A4737">
        <w:rPr>
          <w:sz w:val="20"/>
          <w:szCs w:val="20"/>
        </w:rPr>
        <w:t>will be available at SCA Office</w:t>
      </w:r>
      <w:r>
        <w:rPr>
          <w:sz w:val="20"/>
          <w:szCs w:val="20"/>
        </w:rPr>
        <w:t>.</w:t>
      </w:r>
    </w:p>
    <w:p w:rsidR="002A4737" w:rsidRDefault="002A4737" w:rsidP="002A4737">
      <w:pPr>
        <w:tabs>
          <w:tab w:val="left" w:pos="6435"/>
        </w:tabs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 xml:space="preserve">Sports Fees                                           </w:t>
      </w:r>
      <w:r w:rsidRPr="002A4737">
        <w:rPr>
          <w:color w:val="000000" w:themeColor="text1"/>
          <w:sz w:val="20"/>
          <w:szCs w:val="20"/>
        </w:rPr>
        <w:t>TBD throughout the school year; invoiced through FACTS</w:t>
      </w:r>
    </w:p>
    <w:p w:rsidR="002A4737" w:rsidRPr="002244FA" w:rsidRDefault="002A4737" w:rsidP="002A4737">
      <w:pPr>
        <w:tabs>
          <w:tab w:val="left" w:pos="6435"/>
        </w:tabs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 xml:space="preserve">Extra- Curricular Fees                         </w:t>
      </w:r>
      <w:r w:rsidRPr="002A4737">
        <w:rPr>
          <w:color w:val="000000" w:themeColor="text1"/>
          <w:sz w:val="20"/>
          <w:szCs w:val="20"/>
        </w:rPr>
        <w:t>TBD throughout the school year; invoiced through FACTS</w:t>
      </w:r>
      <w:r w:rsidRPr="002A4737">
        <w:rPr>
          <w:color w:val="000000" w:themeColor="text1"/>
          <w:sz w:val="24"/>
          <w:szCs w:val="24"/>
        </w:rPr>
        <w:t xml:space="preserve"> </w:t>
      </w:r>
    </w:p>
    <w:sectPr w:rsidR="002A4737" w:rsidRPr="002244F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B8C" w:rsidRDefault="00DC6B8C" w:rsidP="001C52D0">
      <w:pPr>
        <w:spacing w:after="0" w:line="240" w:lineRule="auto"/>
      </w:pPr>
      <w:r>
        <w:separator/>
      </w:r>
    </w:p>
  </w:endnote>
  <w:endnote w:type="continuationSeparator" w:id="0">
    <w:p w:rsidR="00DC6B8C" w:rsidRDefault="00DC6B8C" w:rsidP="001C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B8C" w:rsidRDefault="00DC6B8C" w:rsidP="001C52D0">
      <w:pPr>
        <w:spacing w:after="0" w:line="240" w:lineRule="auto"/>
      </w:pPr>
      <w:r>
        <w:separator/>
      </w:r>
    </w:p>
  </w:footnote>
  <w:footnote w:type="continuationSeparator" w:id="0">
    <w:p w:rsidR="00DC6B8C" w:rsidRDefault="00DC6B8C" w:rsidP="001C5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D0" w:rsidRDefault="001C52D0" w:rsidP="008C18B1">
    <w:pPr>
      <w:pStyle w:val="Header"/>
      <w:pBdr>
        <w:bottom w:val="single" w:sz="4" w:space="1" w:color="auto"/>
      </w:pBdr>
    </w:pPr>
    <w:r w:rsidRPr="001C52D0">
      <w:rPr>
        <w:noProof/>
      </w:rPr>
      <w:drawing>
        <wp:inline distT="0" distB="0" distL="0" distR="0">
          <wp:extent cx="1552323" cy="1085850"/>
          <wp:effectExtent l="0" t="0" r="0" b="0"/>
          <wp:docPr id="2" name="Picture 2" descr="D:\SCA 2021 - 2022\SCA Information\SCA Logos\lion-royal and 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CA 2021 - 2022\SCA Information\SCA Logos\lion-royal and r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062" cy="108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C52D0">
      <w:rPr>
        <w:sz w:val="40"/>
        <w:szCs w:val="40"/>
      </w:rPr>
      <w:t>SUNNYBROOK CHRISTIAN ACADEMY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D0"/>
    <w:rsid w:val="00046B6E"/>
    <w:rsid w:val="001C10D2"/>
    <w:rsid w:val="001C52D0"/>
    <w:rsid w:val="002244FA"/>
    <w:rsid w:val="0022701D"/>
    <w:rsid w:val="002A4737"/>
    <w:rsid w:val="0034087A"/>
    <w:rsid w:val="00416FF2"/>
    <w:rsid w:val="0064531B"/>
    <w:rsid w:val="00732430"/>
    <w:rsid w:val="007914BF"/>
    <w:rsid w:val="007E3960"/>
    <w:rsid w:val="008C18B1"/>
    <w:rsid w:val="009368A3"/>
    <w:rsid w:val="009E451B"/>
    <w:rsid w:val="009F29D3"/>
    <w:rsid w:val="00B12B6F"/>
    <w:rsid w:val="00B36996"/>
    <w:rsid w:val="00BC0BC8"/>
    <w:rsid w:val="00C24434"/>
    <w:rsid w:val="00DC6B8C"/>
    <w:rsid w:val="00ED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BE92C"/>
  <w15:chartTrackingRefBased/>
  <w15:docId w15:val="{C8887B54-B3FC-4479-9EA0-110FAEA3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2D0"/>
  </w:style>
  <w:style w:type="paragraph" w:styleId="Footer">
    <w:name w:val="footer"/>
    <w:basedOn w:val="Normal"/>
    <w:link w:val="FooterChar"/>
    <w:uiPriority w:val="99"/>
    <w:unhideWhenUsed/>
    <w:rsid w:val="001C5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2D0"/>
  </w:style>
  <w:style w:type="paragraph" w:styleId="ListParagraph">
    <w:name w:val="List Paragraph"/>
    <w:basedOn w:val="Normal"/>
    <w:uiPriority w:val="34"/>
    <w:qFormat/>
    <w:rsid w:val="001C52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 Admin</dc:creator>
  <cp:keywords/>
  <dc:description/>
  <cp:lastModifiedBy>SCA Admin</cp:lastModifiedBy>
  <cp:revision>4</cp:revision>
  <cp:lastPrinted>2023-05-24T14:31:00Z</cp:lastPrinted>
  <dcterms:created xsi:type="dcterms:W3CDTF">2023-05-24T13:34:00Z</dcterms:created>
  <dcterms:modified xsi:type="dcterms:W3CDTF">2023-06-08T18:42:00Z</dcterms:modified>
</cp:coreProperties>
</file>